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FB7" w:rsidRPr="0078190F" w:rsidRDefault="00767FB7" w:rsidP="00767FB7">
      <w:pPr>
        <w:jc w:val="center"/>
        <w:rPr>
          <w:b/>
          <w:szCs w:val="32"/>
        </w:rPr>
      </w:pPr>
      <w:r w:rsidRPr="0078190F">
        <w:rPr>
          <w:b/>
          <w:szCs w:val="32"/>
        </w:rPr>
        <w:t>“EXHIBIT E”</w:t>
      </w:r>
    </w:p>
    <w:p w:rsidR="00767FB7" w:rsidRPr="0078190F" w:rsidRDefault="00767FB7" w:rsidP="00767FB7">
      <w:pPr>
        <w:jc w:val="center"/>
        <w:rPr>
          <w:b/>
          <w:szCs w:val="32"/>
          <w:u w:val="single"/>
        </w:rPr>
      </w:pPr>
      <w:r w:rsidRPr="0078190F">
        <w:rPr>
          <w:b/>
          <w:szCs w:val="32"/>
          <w:u w:val="single"/>
        </w:rPr>
        <w:t>SCHEDULE OF FEES FOR COMPENSATION OF APPOINTED COUNSEL FOR INDIGENT DEFENDANTS – WICHITA COUNTY</w:t>
      </w:r>
    </w:p>
    <w:p w:rsidR="00767FB7" w:rsidRDefault="00767FB7" w:rsidP="00767FB7">
      <w:pPr>
        <w:jc w:val="center"/>
        <w:rPr>
          <w:b/>
          <w:u w:val="single"/>
        </w:rPr>
      </w:pPr>
    </w:p>
    <w:p w:rsidR="00767FB7" w:rsidRDefault="00767FB7" w:rsidP="00767FB7">
      <w:pPr>
        <w:jc w:val="center"/>
        <w:rPr>
          <w:b/>
        </w:rPr>
      </w:pPr>
      <w:r>
        <w:rPr>
          <w:b/>
        </w:rPr>
        <w:t>REVISED 2017 Effective 1-1-18</w:t>
      </w:r>
    </w:p>
    <w:p w:rsidR="00767FB7" w:rsidRPr="00767FB7" w:rsidRDefault="00767FB7" w:rsidP="00767FB7">
      <w:pPr>
        <w:jc w:val="center"/>
        <w:rPr>
          <w:b/>
        </w:rPr>
      </w:pPr>
    </w:p>
    <w:p w:rsidR="00767FB7" w:rsidRPr="00DE1C44" w:rsidRDefault="00767FB7" w:rsidP="00767FB7">
      <w:pPr>
        <w:jc w:val="both"/>
        <w:rPr>
          <w:b/>
          <w:sz w:val="20"/>
          <w:szCs w:val="20"/>
        </w:rPr>
      </w:pPr>
      <w:r>
        <w:tab/>
      </w:r>
      <w:proofErr w:type="gramStart"/>
      <w:r w:rsidRPr="00DE1C44">
        <w:rPr>
          <w:sz w:val="20"/>
          <w:szCs w:val="20"/>
        </w:rPr>
        <w:t>Pursuant to the provisions of Art.</w:t>
      </w:r>
      <w:proofErr w:type="gramEnd"/>
      <w:r w:rsidRPr="00DE1C44">
        <w:rPr>
          <w:sz w:val="20"/>
          <w:szCs w:val="20"/>
        </w:rPr>
        <w:t xml:space="preserve"> 26.05, Texas Code of Criminal Procedure, </w:t>
      </w:r>
      <w:r>
        <w:rPr>
          <w:sz w:val="20"/>
          <w:szCs w:val="20"/>
        </w:rPr>
        <w:t xml:space="preserve">and other applicable statutes, </w:t>
      </w:r>
      <w:r w:rsidRPr="00DE1C44">
        <w:rPr>
          <w:sz w:val="20"/>
          <w:szCs w:val="20"/>
        </w:rPr>
        <w:t xml:space="preserve">the following Schedule of Fees is hereby adopted by the County, County Courts at Law and District Judges of Wichita County, Texas, for use in criminal and civil cases where required by law.  </w:t>
      </w:r>
      <w:r w:rsidRPr="00DE1C44">
        <w:rPr>
          <w:b/>
          <w:sz w:val="20"/>
          <w:szCs w:val="20"/>
        </w:rPr>
        <w:t>This Schedul</w:t>
      </w:r>
      <w:r>
        <w:rPr>
          <w:b/>
          <w:sz w:val="20"/>
          <w:szCs w:val="20"/>
        </w:rPr>
        <w:t>e of Fees is effective January 1, 2018</w:t>
      </w:r>
      <w:r w:rsidRPr="00DE1C44">
        <w:rPr>
          <w:b/>
          <w:sz w:val="20"/>
          <w:szCs w:val="20"/>
        </w:rPr>
        <w:t>.</w:t>
      </w:r>
    </w:p>
    <w:p w:rsidR="00767FB7" w:rsidRPr="00DE1C44" w:rsidRDefault="00767FB7" w:rsidP="00767FB7">
      <w:pPr>
        <w:jc w:val="both"/>
        <w:rPr>
          <w:b/>
          <w:sz w:val="20"/>
          <w:szCs w:val="20"/>
        </w:rPr>
      </w:pPr>
    </w:p>
    <w:p w:rsidR="00767FB7" w:rsidRDefault="00767FB7" w:rsidP="00767FB7">
      <w:pPr>
        <w:jc w:val="both"/>
        <w:rPr>
          <w:b/>
          <w:sz w:val="20"/>
          <w:szCs w:val="20"/>
        </w:rPr>
      </w:pPr>
      <w:r w:rsidRPr="00DE1C44">
        <w:rPr>
          <w:sz w:val="20"/>
          <w:szCs w:val="20"/>
        </w:rPr>
        <w:tab/>
      </w:r>
      <w:r w:rsidRPr="00DE1C44">
        <w:rPr>
          <w:b/>
          <w:sz w:val="20"/>
          <w:szCs w:val="20"/>
        </w:rPr>
        <w:t>Fixed rate for agreed criminal pleas</w:t>
      </w:r>
    </w:p>
    <w:p w:rsidR="00767FB7" w:rsidRDefault="00CA54ED" w:rsidP="00767FB7">
      <w:pPr>
        <w:jc w:val="both"/>
        <w:rPr>
          <w:b/>
          <w:sz w:val="20"/>
          <w:szCs w:val="20"/>
        </w:rPr>
      </w:pPr>
      <w:r>
        <w:rPr>
          <w:b/>
          <w:sz w:val="20"/>
          <w:szCs w:val="20"/>
        </w:rPr>
        <w:tab/>
      </w:r>
      <w:r>
        <w:rPr>
          <w:b/>
          <w:sz w:val="20"/>
          <w:szCs w:val="20"/>
        </w:rPr>
        <w:tab/>
        <w:t>Misdemeanors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$2</w:t>
      </w:r>
      <w:bookmarkStart w:id="0" w:name="_GoBack"/>
      <w:bookmarkEnd w:id="0"/>
      <w:r w:rsidR="00767FB7">
        <w:rPr>
          <w:b/>
          <w:sz w:val="20"/>
          <w:szCs w:val="20"/>
        </w:rPr>
        <w:t>50.00</w:t>
      </w:r>
    </w:p>
    <w:p w:rsidR="00767FB7" w:rsidRDefault="00767FB7" w:rsidP="00767FB7">
      <w:pPr>
        <w:jc w:val="both"/>
        <w:rPr>
          <w:b/>
          <w:sz w:val="20"/>
          <w:szCs w:val="20"/>
        </w:rPr>
      </w:pPr>
      <w:r>
        <w:rPr>
          <w:b/>
          <w:sz w:val="20"/>
          <w:szCs w:val="20"/>
        </w:rPr>
        <w:tab/>
      </w:r>
      <w:r>
        <w:rPr>
          <w:b/>
          <w:sz w:val="20"/>
          <w:szCs w:val="20"/>
        </w:rPr>
        <w:tab/>
        <w:t>Felonies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$450.00</w:t>
      </w:r>
    </w:p>
    <w:p w:rsidR="00767FB7" w:rsidRPr="00DE1C44" w:rsidRDefault="00767FB7" w:rsidP="00767FB7">
      <w:pPr>
        <w:jc w:val="both"/>
        <w:rPr>
          <w:b/>
          <w:sz w:val="20"/>
          <w:szCs w:val="20"/>
        </w:rPr>
      </w:pPr>
      <w:r w:rsidRPr="00DE1C44">
        <w:rPr>
          <w:b/>
          <w:sz w:val="20"/>
          <w:szCs w:val="20"/>
        </w:rPr>
        <w:tab/>
      </w:r>
      <w:r>
        <w:rPr>
          <w:b/>
          <w:sz w:val="20"/>
          <w:szCs w:val="20"/>
        </w:rPr>
        <w:tab/>
      </w:r>
    </w:p>
    <w:p w:rsidR="00767FB7" w:rsidRDefault="00767FB7" w:rsidP="00767FB7">
      <w:pPr>
        <w:jc w:val="both"/>
        <w:rPr>
          <w:b/>
          <w:sz w:val="20"/>
          <w:szCs w:val="20"/>
        </w:rPr>
      </w:pPr>
      <w:r>
        <w:rPr>
          <w:b/>
          <w:sz w:val="20"/>
          <w:szCs w:val="20"/>
        </w:rPr>
        <w:tab/>
        <w:t>CPS adversary hearings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$275.00</w:t>
      </w:r>
    </w:p>
    <w:p w:rsidR="00767FB7" w:rsidRPr="00DE1C44" w:rsidRDefault="00767FB7" w:rsidP="00767FB7">
      <w:pPr>
        <w:jc w:val="both"/>
        <w:rPr>
          <w:b/>
          <w:sz w:val="20"/>
          <w:szCs w:val="20"/>
        </w:rPr>
      </w:pPr>
      <w:r>
        <w:rPr>
          <w:b/>
          <w:sz w:val="20"/>
          <w:szCs w:val="20"/>
        </w:rPr>
        <w:tab/>
        <w:t>Subsequent CPS hearings</w:t>
      </w:r>
      <w:r>
        <w:rPr>
          <w:b/>
          <w:sz w:val="20"/>
          <w:szCs w:val="20"/>
        </w:rPr>
        <w:tab/>
      </w:r>
      <w:r>
        <w:rPr>
          <w:b/>
          <w:sz w:val="20"/>
          <w:szCs w:val="20"/>
        </w:rPr>
        <w:tab/>
      </w:r>
      <w:r>
        <w:rPr>
          <w:b/>
          <w:sz w:val="20"/>
          <w:szCs w:val="20"/>
        </w:rPr>
        <w:tab/>
      </w:r>
      <w:r>
        <w:rPr>
          <w:b/>
          <w:sz w:val="20"/>
          <w:szCs w:val="20"/>
        </w:rPr>
        <w:tab/>
      </w:r>
      <w:r>
        <w:rPr>
          <w:b/>
          <w:sz w:val="20"/>
          <w:szCs w:val="20"/>
        </w:rPr>
        <w:tab/>
        <w:t>$175.00</w:t>
      </w:r>
    </w:p>
    <w:p w:rsidR="00767FB7" w:rsidRPr="00DE1C44" w:rsidRDefault="00767FB7" w:rsidP="00767FB7">
      <w:pP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767FB7" w:rsidRPr="00DE1C44" w:rsidRDefault="00767FB7" w:rsidP="00767FB7">
      <w:pPr>
        <w:ind w:firstLine="720"/>
        <w:jc w:val="both"/>
        <w:rPr>
          <w:b/>
          <w:sz w:val="20"/>
          <w:szCs w:val="20"/>
        </w:rPr>
      </w:pPr>
      <w:r>
        <w:rPr>
          <w:b/>
          <w:sz w:val="20"/>
          <w:szCs w:val="20"/>
        </w:rPr>
        <w:t>J</w:t>
      </w:r>
      <w:r w:rsidRPr="00DE1C44">
        <w:rPr>
          <w:b/>
          <w:sz w:val="20"/>
          <w:szCs w:val="20"/>
        </w:rPr>
        <w:t>uvenile detention</w:t>
      </w:r>
      <w:r>
        <w:rPr>
          <w:b/>
          <w:sz w:val="20"/>
          <w:szCs w:val="20"/>
        </w:rPr>
        <w:t xml:space="preserve"> h</w:t>
      </w:r>
      <w:r w:rsidRPr="00DE1C44">
        <w:rPr>
          <w:b/>
          <w:sz w:val="20"/>
          <w:szCs w:val="20"/>
        </w:rPr>
        <w:t>earings</w:t>
      </w:r>
      <w:r>
        <w:rPr>
          <w:b/>
          <w:sz w:val="20"/>
          <w:szCs w:val="20"/>
        </w:rPr>
        <w:tab/>
      </w:r>
      <w:r>
        <w:rPr>
          <w:b/>
          <w:sz w:val="20"/>
          <w:szCs w:val="20"/>
        </w:rPr>
        <w:tab/>
      </w:r>
      <w:r>
        <w:rPr>
          <w:b/>
          <w:sz w:val="20"/>
          <w:szCs w:val="20"/>
        </w:rPr>
        <w:tab/>
      </w:r>
      <w:r>
        <w:rPr>
          <w:b/>
          <w:sz w:val="20"/>
          <w:szCs w:val="20"/>
        </w:rPr>
        <w:tab/>
      </w:r>
      <w:r>
        <w:rPr>
          <w:b/>
          <w:sz w:val="20"/>
          <w:szCs w:val="20"/>
        </w:rPr>
        <w:tab/>
        <w:t>$150</w:t>
      </w:r>
      <w:r w:rsidRPr="00DE1C44">
        <w:rPr>
          <w:b/>
          <w:sz w:val="20"/>
          <w:szCs w:val="20"/>
        </w:rPr>
        <w:t>.00</w:t>
      </w:r>
    </w:p>
    <w:p w:rsidR="00767FB7" w:rsidRPr="00DE1C44" w:rsidRDefault="00767FB7" w:rsidP="00767FB7">
      <w:pPr>
        <w:jc w:val="both"/>
        <w:rPr>
          <w:b/>
          <w:sz w:val="20"/>
          <w:szCs w:val="20"/>
        </w:rPr>
      </w:pPr>
    </w:p>
    <w:p w:rsidR="00767FB7" w:rsidRPr="00DE1C44" w:rsidRDefault="00767FB7" w:rsidP="00767FB7">
      <w:pPr>
        <w:jc w:val="both"/>
        <w:rPr>
          <w:b/>
          <w:sz w:val="20"/>
          <w:szCs w:val="20"/>
        </w:rPr>
      </w:pPr>
      <w:r w:rsidRPr="00DE1C44">
        <w:rPr>
          <w:b/>
          <w:sz w:val="20"/>
          <w:szCs w:val="20"/>
        </w:rPr>
        <w:tab/>
        <w:t>Fixed rate for juvenile adjudication and/or</w:t>
      </w:r>
    </w:p>
    <w:p w:rsidR="00767FB7" w:rsidRDefault="00767FB7" w:rsidP="00767FB7">
      <w:pPr>
        <w:jc w:val="both"/>
        <w:rPr>
          <w:b/>
          <w:sz w:val="20"/>
          <w:szCs w:val="20"/>
        </w:rPr>
      </w:pPr>
      <w:r w:rsidRPr="00DE1C44">
        <w:rPr>
          <w:b/>
          <w:sz w:val="20"/>
          <w:szCs w:val="20"/>
        </w:rPr>
        <w:tab/>
      </w:r>
      <w:proofErr w:type="gramStart"/>
      <w:r w:rsidRPr="00DE1C44">
        <w:rPr>
          <w:b/>
          <w:sz w:val="20"/>
          <w:szCs w:val="20"/>
        </w:rPr>
        <w:t>disposition</w:t>
      </w:r>
      <w:proofErr w:type="gramEnd"/>
      <w:r w:rsidRPr="00DE1C44">
        <w:rPr>
          <w:b/>
          <w:sz w:val="20"/>
          <w:szCs w:val="20"/>
        </w:rPr>
        <w:t xml:space="preserve"> </w:t>
      </w:r>
      <w:r>
        <w:rPr>
          <w:b/>
          <w:sz w:val="20"/>
          <w:szCs w:val="20"/>
        </w:rPr>
        <w:t>hearings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$35</w:t>
      </w:r>
      <w:r w:rsidRPr="00DE1C44">
        <w:rPr>
          <w:b/>
          <w:sz w:val="20"/>
          <w:szCs w:val="20"/>
        </w:rPr>
        <w:t>0.00</w:t>
      </w:r>
    </w:p>
    <w:p w:rsidR="00767FB7" w:rsidRDefault="00767FB7" w:rsidP="00767FB7">
      <w:pPr>
        <w:jc w:val="both"/>
        <w:rPr>
          <w:b/>
          <w:sz w:val="20"/>
          <w:szCs w:val="20"/>
        </w:rPr>
      </w:pPr>
    </w:p>
    <w:p w:rsidR="00767FB7" w:rsidRDefault="00767FB7" w:rsidP="00767FB7">
      <w:pPr>
        <w:jc w:val="both"/>
        <w:rPr>
          <w:b/>
          <w:sz w:val="20"/>
          <w:szCs w:val="20"/>
        </w:rPr>
      </w:pPr>
      <w:r>
        <w:rPr>
          <w:b/>
          <w:sz w:val="20"/>
          <w:szCs w:val="20"/>
        </w:rPr>
        <w:tab/>
        <w:t>Attorney General (Title IV-D)</w:t>
      </w:r>
    </w:p>
    <w:p w:rsidR="00767FB7" w:rsidRPr="00DE1C44" w:rsidRDefault="00767FB7" w:rsidP="00767FB7">
      <w:pPr>
        <w:jc w:val="both"/>
        <w:rPr>
          <w:b/>
          <w:sz w:val="20"/>
          <w:szCs w:val="20"/>
        </w:rPr>
      </w:pPr>
      <w:r>
        <w:rPr>
          <w:b/>
          <w:sz w:val="20"/>
          <w:szCs w:val="20"/>
        </w:rPr>
        <w:tab/>
      </w:r>
      <w:proofErr w:type="gramStart"/>
      <w:r>
        <w:rPr>
          <w:b/>
          <w:sz w:val="20"/>
          <w:szCs w:val="20"/>
        </w:rPr>
        <w:t>child</w:t>
      </w:r>
      <w:proofErr w:type="gramEnd"/>
      <w:r>
        <w:rPr>
          <w:b/>
          <w:sz w:val="20"/>
          <w:szCs w:val="20"/>
        </w:rPr>
        <w:t xml:space="preserve"> support hearings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$175.00</w:t>
      </w:r>
    </w:p>
    <w:p w:rsidR="00767FB7" w:rsidRPr="00DE1C44" w:rsidRDefault="00767FB7" w:rsidP="00767FB7">
      <w:pPr>
        <w:jc w:val="both"/>
        <w:rPr>
          <w:b/>
          <w:sz w:val="20"/>
          <w:szCs w:val="20"/>
        </w:rPr>
      </w:pPr>
    </w:p>
    <w:p w:rsidR="00767FB7" w:rsidRPr="00DE1C44" w:rsidRDefault="00767FB7" w:rsidP="00767FB7">
      <w:pPr>
        <w:jc w:val="both"/>
        <w:rPr>
          <w:b/>
          <w:sz w:val="20"/>
          <w:szCs w:val="20"/>
        </w:rPr>
      </w:pPr>
      <w:r w:rsidRPr="00DE1C44">
        <w:rPr>
          <w:b/>
          <w:sz w:val="20"/>
          <w:szCs w:val="20"/>
        </w:rPr>
        <w:tab/>
      </w:r>
      <w:r>
        <w:rPr>
          <w:b/>
          <w:sz w:val="20"/>
          <w:szCs w:val="20"/>
        </w:rPr>
        <w:t>H</w:t>
      </w:r>
      <w:r w:rsidRPr="00DE1C44">
        <w:rPr>
          <w:b/>
          <w:sz w:val="20"/>
          <w:szCs w:val="20"/>
        </w:rPr>
        <w:t>ourly rate</w:t>
      </w:r>
      <w:r w:rsidRPr="00DE1C44">
        <w:rPr>
          <w:b/>
          <w:sz w:val="20"/>
          <w:szCs w:val="20"/>
        </w:rPr>
        <w:tab/>
      </w:r>
      <w:r w:rsidRPr="00DE1C44">
        <w:rPr>
          <w:b/>
          <w:sz w:val="20"/>
          <w:szCs w:val="20"/>
        </w:rPr>
        <w:tab/>
      </w:r>
      <w:r w:rsidRPr="00DE1C44">
        <w:rPr>
          <w:b/>
          <w:sz w:val="20"/>
          <w:szCs w:val="20"/>
        </w:rPr>
        <w:tab/>
      </w:r>
      <w:r w:rsidRPr="00DE1C44">
        <w:rPr>
          <w:b/>
          <w:sz w:val="20"/>
          <w:szCs w:val="20"/>
        </w:rPr>
        <w:tab/>
      </w:r>
      <w:r w:rsidRPr="00DE1C44">
        <w:rPr>
          <w:b/>
          <w:sz w:val="20"/>
          <w:szCs w:val="20"/>
        </w:rPr>
        <w:tab/>
      </w:r>
      <w:r>
        <w:rPr>
          <w:b/>
          <w:sz w:val="20"/>
          <w:szCs w:val="20"/>
        </w:rPr>
        <w:t xml:space="preserve">            $  7</w:t>
      </w:r>
      <w:r w:rsidRPr="00DE1C44">
        <w:rPr>
          <w:b/>
          <w:sz w:val="20"/>
          <w:szCs w:val="20"/>
        </w:rPr>
        <w:t>5.00</w:t>
      </w:r>
      <w:r>
        <w:rPr>
          <w:b/>
          <w:sz w:val="20"/>
          <w:szCs w:val="20"/>
        </w:rPr>
        <w:t xml:space="preserve"> - $125.00*</w:t>
      </w:r>
    </w:p>
    <w:p w:rsidR="00767FB7" w:rsidRPr="00DE1C44" w:rsidRDefault="00767FB7" w:rsidP="00767FB7">
      <w:pPr>
        <w:jc w:val="both"/>
        <w:rPr>
          <w:b/>
          <w:sz w:val="20"/>
          <w:szCs w:val="20"/>
        </w:rPr>
      </w:pPr>
    </w:p>
    <w:p w:rsidR="00767FB7" w:rsidRDefault="00767FB7" w:rsidP="00767FB7">
      <w:pPr>
        <w:jc w:val="both"/>
        <w:rPr>
          <w:b/>
          <w:sz w:val="20"/>
          <w:szCs w:val="20"/>
        </w:rPr>
      </w:pPr>
      <w:r w:rsidRPr="00DE1C44">
        <w:rPr>
          <w:b/>
          <w:sz w:val="20"/>
          <w:szCs w:val="20"/>
        </w:rPr>
        <w:tab/>
        <w:t>Daily rate for actual trial in court</w:t>
      </w:r>
      <w:r w:rsidRPr="00DE1C44">
        <w:rPr>
          <w:b/>
          <w:sz w:val="20"/>
          <w:szCs w:val="20"/>
        </w:rPr>
        <w:tab/>
      </w:r>
      <w:r w:rsidRPr="00DE1C44">
        <w:rPr>
          <w:b/>
          <w:sz w:val="20"/>
          <w:szCs w:val="20"/>
        </w:rPr>
        <w:tab/>
      </w:r>
      <w:r w:rsidRPr="00DE1C44">
        <w:rPr>
          <w:b/>
          <w:sz w:val="20"/>
          <w:szCs w:val="20"/>
        </w:rPr>
        <w:tab/>
      </w:r>
      <w:r w:rsidRPr="00DE1C44">
        <w:rPr>
          <w:b/>
          <w:sz w:val="20"/>
          <w:szCs w:val="20"/>
        </w:rPr>
        <w:tab/>
      </w:r>
      <w:r>
        <w:rPr>
          <w:b/>
          <w:sz w:val="20"/>
          <w:szCs w:val="20"/>
        </w:rPr>
        <w:tab/>
        <w:t>$750</w:t>
      </w:r>
      <w:r w:rsidRPr="00DE1C44">
        <w:rPr>
          <w:b/>
          <w:sz w:val="20"/>
          <w:szCs w:val="20"/>
        </w:rPr>
        <w:t>.00</w:t>
      </w:r>
    </w:p>
    <w:p w:rsidR="00767FB7" w:rsidRDefault="00767FB7" w:rsidP="00767FB7">
      <w:pPr>
        <w:jc w:val="both"/>
        <w:rPr>
          <w:b/>
          <w:sz w:val="20"/>
          <w:szCs w:val="20"/>
        </w:rPr>
      </w:pPr>
    </w:p>
    <w:p w:rsidR="00767FB7" w:rsidRDefault="00767FB7" w:rsidP="00767FB7">
      <w:pPr>
        <w:jc w:val="both"/>
        <w:rPr>
          <w:b/>
          <w:sz w:val="20"/>
          <w:szCs w:val="20"/>
        </w:rPr>
      </w:pPr>
      <w:r>
        <w:rPr>
          <w:b/>
          <w:sz w:val="20"/>
          <w:szCs w:val="20"/>
        </w:rPr>
        <w:t>*Requests for compensation that are submitted on an hourly rate shall be submitted in increments of 1/10</w:t>
      </w:r>
      <w:r w:rsidRPr="00767FB7">
        <w:rPr>
          <w:b/>
          <w:sz w:val="20"/>
          <w:szCs w:val="20"/>
          <w:vertAlign w:val="superscript"/>
        </w:rPr>
        <w:t>th</w:t>
      </w:r>
      <w:r>
        <w:rPr>
          <w:b/>
          <w:sz w:val="20"/>
          <w:szCs w:val="20"/>
        </w:rPr>
        <w:t xml:space="preserve"> of an hour.</w:t>
      </w:r>
    </w:p>
    <w:p w:rsidR="00767FB7" w:rsidRDefault="00767FB7" w:rsidP="00767FB7">
      <w:pPr>
        <w:jc w:val="both"/>
        <w:rPr>
          <w:b/>
          <w:sz w:val="20"/>
          <w:szCs w:val="20"/>
        </w:rPr>
      </w:pPr>
    </w:p>
    <w:p w:rsidR="00767FB7" w:rsidRPr="00DE1C44" w:rsidRDefault="00767FB7" w:rsidP="00767FB7">
      <w:pPr>
        <w:jc w:val="both"/>
        <w:rPr>
          <w:b/>
          <w:sz w:val="20"/>
          <w:szCs w:val="20"/>
        </w:rPr>
      </w:pPr>
      <w:r w:rsidRPr="00DE1C44">
        <w:rPr>
          <w:b/>
          <w:sz w:val="20"/>
          <w:szCs w:val="20"/>
        </w:rPr>
        <w:t xml:space="preserve">REASONABLE EXPENSES, INCLUDING EXPENSES FOR INVESTIGATION AND FOR MENTAL HEALTH AND OTHER EXPERTS, SHALL BE REIMBURSED PURSUANT TO THE PROVISIONS OF ART. </w:t>
      </w:r>
      <w:proofErr w:type="gramStart"/>
      <w:r w:rsidRPr="00DE1C44">
        <w:rPr>
          <w:b/>
          <w:sz w:val="20"/>
          <w:szCs w:val="20"/>
        </w:rPr>
        <w:t>26.05 (d), CCP.</w:t>
      </w:r>
      <w:proofErr w:type="gramEnd"/>
    </w:p>
    <w:p w:rsidR="00767FB7" w:rsidRPr="00DE1C44" w:rsidRDefault="00767FB7" w:rsidP="00767FB7">
      <w:pPr>
        <w:jc w:val="both"/>
        <w:rPr>
          <w:b/>
          <w:sz w:val="20"/>
          <w:szCs w:val="20"/>
        </w:rPr>
      </w:pPr>
    </w:p>
    <w:p w:rsidR="00767FB7" w:rsidRPr="00DE1C44" w:rsidRDefault="00767FB7" w:rsidP="00767FB7">
      <w:pPr>
        <w:jc w:val="both"/>
        <w:rPr>
          <w:sz w:val="20"/>
          <w:szCs w:val="20"/>
        </w:rPr>
      </w:pPr>
      <w:r w:rsidRPr="00DE1C44">
        <w:rPr>
          <w:sz w:val="20"/>
          <w:szCs w:val="20"/>
        </w:rPr>
        <w:tab/>
        <w:t xml:space="preserve">Compensation for court-appointed counsel will be approved on a case by case basis, depending upon the time and </w:t>
      </w:r>
      <w:proofErr w:type="gramStart"/>
      <w:r w:rsidRPr="00DE1C44">
        <w:rPr>
          <w:sz w:val="20"/>
          <w:szCs w:val="20"/>
        </w:rPr>
        <w:t>labor</w:t>
      </w:r>
      <w:r>
        <w:rPr>
          <w:sz w:val="20"/>
          <w:szCs w:val="20"/>
        </w:rPr>
        <w:t xml:space="preserve"> </w:t>
      </w:r>
      <w:r w:rsidRPr="00DE1C44">
        <w:rPr>
          <w:sz w:val="20"/>
          <w:szCs w:val="20"/>
        </w:rPr>
        <w:t xml:space="preserve"> required</w:t>
      </w:r>
      <w:proofErr w:type="gramEnd"/>
      <w:r w:rsidRPr="00DE1C44">
        <w:rPr>
          <w:sz w:val="20"/>
          <w:szCs w:val="20"/>
        </w:rPr>
        <w:t>, the complexity of the case and the experience and ability of the appointed counsel.</w:t>
      </w:r>
    </w:p>
    <w:p w:rsidR="00767FB7" w:rsidRPr="00DE1C44" w:rsidRDefault="00767FB7" w:rsidP="00767FB7">
      <w:pPr>
        <w:jc w:val="both"/>
        <w:rPr>
          <w:sz w:val="20"/>
          <w:szCs w:val="20"/>
        </w:rPr>
      </w:pPr>
    </w:p>
    <w:p w:rsidR="00767FB7" w:rsidRPr="00DE1C44" w:rsidRDefault="00767FB7" w:rsidP="00767FB7">
      <w:pPr>
        <w:jc w:val="both"/>
        <w:rPr>
          <w:sz w:val="20"/>
          <w:szCs w:val="20"/>
        </w:rPr>
      </w:pPr>
      <w:r w:rsidRPr="00DE1C44">
        <w:rPr>
          <w:sz w:val="20"/>
          <w:szCs w:val="20"/>
        </w:rPr>
        <w:tab/>
        <w:t>The following criteria shall be considered in calculating the attorney fees:</w:t>
      </w:r>
    </w:p>
    <w:p w:rsidR="00767FB7" w:rsidRPr="00DE1C44" w:rsidRDefault="00767FB7" w:rsidP="00767FB7">
      <w:pPr>
        <w:jc w:val="both"/>
        <w:rPr>
          <w:sz w:val="20"/>
          <w:szCs w:val="20"/>
        </w:rPr>
      </w:pPr>
    </w:p>
    <w:p w:rsidR="00767FB7" w:rsidRPr="00DE1C44" w:rsidRDefault="00767FB7" w:rsidP="00767FB7">
      <w:pPr>
        <w:numPr>
          <w:ilvl w:val="0"/>
          <w:numId w:val="1"/>
        </w:numPr>
        <w:jc w:val="both"/>
        <w:rPr>
          <w:sz w:val="20"/>
          <w:szCs w:val="20"/>
        </w:rPr>
      </w:pPr>
      <w:r w:rsidRPr="00DE1C44">
        <w:rPr>
          <w:sz w:val="20"/>
          <w:szCs w:val="20"/>
        </w:rPr>
        <w:t>Time spent in court making an appearance</w:t>
      </w:r>
    </w:p>
    <w:p w:rsidR="00767FB7" w:rsidRPr="00DE1C44" w:rsidRDefault="00767FB7" w:rsidP="00767FB7">
      <w:pPr>
        <w:numPr>
          <w:ilvl w:val="0"/>
          <w:numId w:val="1"/>
        </w:numPr>
        <w:jc w:val="both"/>
        <w:rPr>
          <w:b/>
          <w:sz w:val="20"/>
          <w:szCs w:val="20"/>
        </w:rPr>
      </w:pPr>
      <w:r w:rsidRPr="00DE1C44">
        <w:rPr>
          <w:sz w:val="20"/>
          <w:szCs w:val="20"/>
        </w:rPr>
        <w:t>Time spent</w:t>
      </w:r>
      <w:r w:rsidRPr="00DE1C44">
        <w:rPr>
          <w:b/>
          <w:sz w:val="20"/>
          <w:szCs w:val="20"/>
        </w:rPr>
        <w:t xml:space="preserve"> </w:t>
      </w:r>
      <w:r w:rsidRPr="00DE1C44">
        <w:rPr>
          <w:sz w:val="20"/>
          <w:szCs w:val="20"/>
        </w:rPr>
        <w:t>in trial</w:t>
      </w:r>
    </w:p>
    <w:p w:rsidR="00767FB7" w:rsidRPr="00DE1C44" w:rsidRDefault="00767FB7" w:rsidP="00767FB7">
      <w:pPr>
        <w:numPr>
          <w:ilvl w:val="0"/>
          <w:numId w:val="1"/>
        </w:numPr>
        <w:jc w:val="both"/>
        <w:rPr>
          <w:b/>
          <w:sz w:val="20"/>
          <w:szCs w:val="20"/>
        </w:rPr>
      </w:pPr>
      <w:r w:rsidRPr="00DE1C44">
        <w:rPr>
          <w:sz w:val="20"/>
          <w:szCs w:val="20"/>
        </w:rPr>
        <w:t>Reasonable and necessary time spent out of court, supported by documentation as required by the Court</w:t>
      </w:r>
    </w:p>
    <w:p w:rsidR="00767FB7" w:rsidRPr="00DE1C44" w:rsidRDefault="00767FB7" w:rsidP="00767FB7">
      <w:pPr>
        <w:numPr>
          <w:ilvl w:val="0"/>
          <w:numId w:val="1"/>
        </w:numPr>
        <w:jc w:val="both"/>
        <w:rPr>
          <w:b/>
          <w:sz w:val="20"/>
          <w:szCs w:val="20"/>
        </w:rPr>
      </w:pPr>
      <w:r w:rsidRPr="00DE1C44">
        <w:rPr>
          <w:sz w:val="20"/>
          <w:szCs w:val="20"/>
        </w:rPr>
        <w:t>Time spent in the preparation of  an appellate brief</w:t>
      </w:r>
    </w:p>
    <w:p w:rsidR="00767FB7" w:rsidRPr="00DE1C44" w:rsidRDefault="00767FB7" w:rsidP="00767FB7">
      <w:pPr>
        <w:ind w:left="720"/>
        <w:jc w:val="both"/>
        <w:rPr>
          <w:sz w:val="20"/>
          <w:szCs w:val="20"/>
        </w:rPr>
      </w:pPr>
    </w:p>
    <w:p w:rsidR="00767FB7" w:rsidRPr="00DE1C44" w:rsidRDefault="00767FB7" w:rsidP="00767FB7">
      <w:pPr>
        <w:ind w:left="720"/>
        <w:jc w:val="both"/>
        <w:rPr>
          <w:sz w:val="20"/>
          <w:szCs w:val="20"/>
        </w:rPr>
      </w:pPr>
    </w:p>
    <w:p w:rsidR="00A35523" w:rsidRPr="00767FB7" w:rsidRDefault="00767FB7" w:rsidP="00767FB7">
      <w:pPr>
        <w:jc w:val="both"/>
        <w:rPr>
          <w:b/>
          <w:sz w:val="20"/>
          <w:szCs w:val="20"/>
          <w:u w:val="single"/>
        </w:rPr>
      </w:pPr>
      <w:r w:rsidRPr="00DE1C44">
        <w:rPr>
          <w:sz w:val="20"/>
          <w:szCs w:val="20"/>
        </w:rPr>
        <w:t>The form</w:t>
      </w:r>
      <w:r>
        <w:rPr>
          <w:sz w:val="20"/>
          <w:szCs w:val="20"/>
        </w:rPr>
        <w:t>s</w:t>
      </w:r>
      <w:r w:rsidRPr="00DE1C44">
        <w:rPr>
          <w:sz w:val="20"/>
          <w:szCs w:val="20"/>
        </w:rPr>
        <w:t xml:space="preserve"> for claiming fixed rate compensation and/or expenses reimbursement</w:t>
      </w:r>
      <w:r>
        <w:rPr>
          <w:sz w:val="20"/>
          <w:szCs w:val="20"/>
        </w:rPr>
        <w:t>, and</w:t>
      </w:r>
      <w:r w:rsidRPr="00DE1C44">
        <w:rPr>
          <w:sz w:val="20"/>
          <w:szCs w:val="20"/>
        </w:rPr>
        <w:t xml:space="preserve"> for claiming hourly rate compensation and/or exp</w:t>
      </w:r>
      <w:r>
        <w:rPr>
          <w:sz w:val="20"/>
          <w:szCs w:val="20"/>
        </w:rPr>
        <w:t>enses reimbursement are available in the Court Administrator’s Office on the third floor of the Wichita County Courthouse</w:t>
      </w:r>
      <w:r w:rsidRPr="00DE1C44">
        <w:rPr>
          <w:sz w:val="20"/>
          <w:szCs w:val="20"/>
        </w:rPr>
        <w:t xml:space="preserve">. </w:t>
      </w:r>
      <w:r w:rsidRPr="00DE1C44">
        <w:rPr>
          <w:b/>
          <w:sz w:val="20"/>
          <w:szCs w:val="20"/>
          <w:u w:val="single"/>
        </w:rPr>
        <w:t xml:space="preserve">ALL APPLICATIONS FOR COMPENSATION MUST BE SUBMITTED ON ONE OF THESE FORMS </w:t>
      </w:r>
      <w:r>
        <w:rPr>
          <w:b/>
          <w:sz w:val="20"/>
          <w:szCs w:val="20"/>
          <w:u w:val="single"/>
        </w:rPr>
        <w:t xml:space="preserve">OR ON A SUBSTANTIALLY SIMILAR FORM </w:t>
      </w:r>
      <w:r w:rsidRPr="00DE1C44">
        <w:rPr>
          <w:b/>
          <w:sz w:val="20"/>
          <w:szCs w:val="20"/>
          <w:u w:val="single"/>
        </w:rPr>
        <w:t>IN ORDER TO BE APPROVED</w:t>
      </w:r>
      <w:r w:rsidRPr="00DE1C44">
        <w:rPr>
          <w:b/>
          <w:sz w:val="20"/>
          <w:szCs w:val="20"/>
        </w:rPr>
        <w:t>.</w:t>
      </w:r>
      <w:r w:rsidRPr="00DE1C44">
        <w:rPr>
          <w:b/>
          <w:sz w:val="20"/>
          <w:szCs w:val="20"/>
          <w:u w:val="single"/>
        </w:rPr>
        <w:t xml:space="preserve"> </w:t>
      </w:r>
    </w:p>
    <w:sectPr w:rsidR="00A35523" w:rsidRPr="00767F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643A"/>
    <w:multiLevelType w:val="hybridMultilevel"/>
    <w:tmpl w:val="DF7A0156"/>
    <w:lvl w:ilvl="0" w:tplc="A3CA2528">
      <w:start w:val="1"/>
      <w:numFmt w:val="decimal"/>
      <w:lvlText w:val="%1."/>
      <w:lvlJc w:val="left"/>
      <w:pPr>
        <w:tabs>
          <w:tab w:val="num" w:pos="1440"/>
        </w:tabs>
        <w:ind w:left="1440" w:hanging="72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B7"/>
    <w:rsid w:val="00031320"/>
    <w:rsid w:val="000E216C"/>
    <w:rsid w:val="00767FB7"/>
    <w:rsid w:val="00CA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F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F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Brotherton, Robert</dc:creator>
  <cp:lastModifiedBy>Brotherton, Robert</cp:lastModifiedBy>
  <cp:revision>2</cp:revision>
  <cp:lastPrinted>2017-06-23T17:00:00Z</cp:lastPrinted>
  <dcterms:created xsi:type="dcterms:W3CDTF">2017-06-12T17:27:00Z</dcterms:created>
  <dcterms:modified xsi:type="dcterms:W3CDTF">2017-06-23T17:02:00Z</dcterms:modified>
</cp:coreProperties>
</file>